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8B" w:rsidRDefault="00003C8B" w:rsidP="00003C8B">
      <w:pPr>
        <w:pStyle w:val="1"/>
      </w:pPr>
      <w:r>
        <w:t>(513-53-1)仲丁硫醇的理化及危险特性表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003C8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标</w:t>
            </w:r>
          </w:p>
          <w:p w:rsidR="00003C8B" w:rsidRDefault="00003C8B" w:rsidP="0090435F">
            <w:pPr>
              <w:spacing w:line="26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中文名：</w:t>
            </w:r>
            <w:r>
              <w:rPr>
                <w:rFonts w:ascii="宋体" w:hAnsi="宋体" w:hint="eastAsia"/>
                <w:szCs w:val="18"/>
              </w:rPr>
              <w:t>仲丁硫醇</w:t>
            </w:r>
            <w:r>
              <w:rPr>
                <w:rFonts w:ascii="宋体" w:hAnsi="宋体" w:hint="eastAsia"/>
              </w:rPr>
              <w:t>；</w:t>
            </w:r>
            <w:r>
              <w:rPr>
                <w:rFonts w:ascii="宋体" w:hAnsi="宋体" w:hint="eastAsia"/>
                <w:szCs w:val="18"/>
              </w:rPr>
              <w:t>第二丁硫醇</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sec-butyl mercaptan </w:t>
            </w:r>
            <w:r>
              <w:rPr>
                <w:rFonts w:ascii="宋体" w:hAnsi="宋体" w:hint="eastAsia"/>
                <w:lang w:val="en-GB"/>
              </w:rPr>
              <w:t>；</w:t>
            </w:r>
            <w:r>
              <w:rPr>
                <w:rFonts w:ascii="宋体" w:hAnsi="宋体" w:hint="eastAsia"/>
                <w:szCs w:val="18"/>
              </w:rPr>
              <w:t>2-butanethiol</w:t>
            </w:r>
            <w:r>
              <w:rPr>
                <w:rFonts w:ascii="宋体" w:hAnsi="宋体" w:hint="eastAsia"/>
              </w:rPr>
              <w:t xml:space="preserve"> </w:t>
            </w:r>
          </w:p>
        </w:tc>
      </w:tr>
      <w:tr w:rsidR="00003C8B" w:rsidTr="0090435F">
        <w:trPr>
          <w:cantSplit/>
          <w:jc w:val="center"/>
        </w:trPr>
        <w:tc>
          <w:tcPr>
            <w:tcW w:w="489" w:type="dxa"/>
            <w:vMerge/>
            <w:tcBorders>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10</w:t>
            </w:r>
            <w:r>
              <w:rPr>
                <w:rFonts w:ascii="宋体" w:hAnsi="宋体" w:hint="eastAsia"/>
                <w:szCs w:val="18"/>
              </w:rPr>
              <w:t>S</w:t>
            </w:r>
          </w:p>
        </w:tc>
        <w:tc>
          <w:tcPr>
            <w:tcW w:w="2906"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FF6600"/>
              </w:rPr>
            </w:pPr>
            <w:r>
              <w:rPr>
                <w:rFonts w:ascii="宋体" w:hAnsi="宋体" w:hint="eastAsia"/>
              </w:rPr>
              <w:t>分子量： 90.19</w:t>
            </w:r>
          </w:p>
        </w:tc>
        <w:tc>
          <w:tcPr>
            <w:tcW w:w="2170"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UN编号：1228</w:t>
            </w:r>
          </w:p>
        </w:tc>
      </w:tr>
      <w:tr w:rsidR="00003C8B" w:rsidTr="0090435F">
        <w:trPr>
          <w:cantSplit/>
          <w:jc w:val="center"/>
        </w:trPr>
        <w:tc>
          <w:tcPr>
            <w:tcW w:w="489" w:type="dxa"/>
            <w:vMerge/>
            <w:tcBorders>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危险类别：第3.1类低闪点易燃液体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危规号： 31036</w:t>
            </w:r>
          </w:p>
        </w:tc>
        <w:tc>
          <w:tcPr>
            <w:tcW w:w="2170"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CAS号：</w:t>
            </w:r>
            <w:r>
              <w:rPr>
                <w:rFonts w:ascii="宋体" w:hAnsi="宋体" w:hint="eastAsia"/>
                <w:szCs w:val="18"/>
              </w:rPr>
              <w:t>513-53-1</w:t>
            </w:r>
          </w:p>
        </w:tc>
      </w:tr>
      <w:tr w:rsidR="00003C8B" w:rsidTr="0090435F">
        <w:trPr>
          <w:cantSplit/>
          <w:jc w:val="center"/>
        </w:trPr>
        <w:tc>
          <w:tcPr>
            <w:tcW w:w="489" w:type="dxa"/>
            <w:vMerge/>
            <w:tcBorders>
              <w:left w:val="single" w:sz="4" w:space="0" w:color="auto"/>
              <w:bottom w:val="nil"/>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 xml:space="preserve">包装标志：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 xml:space="preserve">包装类别： </w:t>
            </w:r>
          </w:p>
        </w:tc>
      </w:tr>
      <w:tr w:rsidR="00003C8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理</w:t>
            </w:r>
          </w:p>
          <w:p w:rsidR="00003C8B" w:rsidRDefault="00003C8B" w:rsidP="0090435F">
            <w:pPr>
              <w:spacing w:line="266" w:lineRule="exact"/>
              <w:rPr>
                <w:rFonts w:ascii="宋体" w:hAnsi="宋体"/>
              </w:rPr>
            </w:pPr>
            <w:r>
              <w:rPr>
                <w:rFonts w:ascii="宋体" w:hAnsi="宋体" w:hint="eastAsia"/>
              </w:rPr>
              <w:t>化</w:t>
            </w:r>
          </w:p>
          <w:p w:rsidR="00003C8B" w:rsidRDefault="00003C8B" w:rsidP="0090435F">
            <w:pPr>
              <w:spacing w:line="266" w:lineRule="exact"/>
              <w:rPr>
                <w:rFonts w:ascii="宋体" w:hAnsi="宋体"/>
              </w:rPr>
            </w:pPr>
            <w:r>
              <w:rPr>
                <w:rFonts w:ascii="宋体" w:hAnsi="宋体" w:hint="eastAsia"/>
              </w:rPr>
              <w:t>性</w:t>
            </w:r>
          </w:p>
          <w:p w:rsidR="00003C8B" w:rsidRDefault="00003C8B"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无色液体，有不愉快气味。</w:t>
            </w:r>
          </w:p>
        </w:tc>
      </w:tr>
      <w:tr w:rsidR="00003C8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溶解性 ：</w:t>
            </w:r>
            <w:r>
              <w:rPr>
                <w:rFonts w:ascii="宋体" w:hAnsi="宋体" w:hint="eastAsia"/>
                <w:szCs w:val="18"/>
              </w:rPr>
              <w:t>溶于乙醇、乙醚、苯等。</w:t>
            </w:r>
          </w:p>
        </w:tc>
      </w:tr>
      <w:tr w:rsidR="00003C8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熔点（℃）：</w:t>
            </w:r>
            <w:r>
              <w:rPr>
                <w:rFonts w:ascii="宋体" w:hAnsi="宋体" w:hint="eastAsia"/>
                <w:color w:val="000000"/>
                <w:szCs w:val="18"/>
              </w:rPr>
              <w:t>-165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沸点（℃）：</w:t>
            </w:r>
            <w:r>
              <w:rPr>
                <w:rFonts w:ascii="宋体" w:hAnsi="宋体" w:hint="eastAsia"/>
                <w:color w:val="000000"/>
                <w:szCs w:val="18"/>
              </w:rPr>
              <w:t>85</w:t>
            </w:r>
          </w:p>
        </w:tc>
      </w:tr>
      <w:tr w:rsidR="00003C8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相对密度（水＝1）：0.83</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相对密度（空气＝1）：3.11</w:t>
            </w:r>
          </w:p>
        </w:tc>
      </w:tr>
      <w:tr w:rsidR="00003C8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燃烧热（kJ/mol）：无资料</w:t>
            </w:r>
          </w:p>
        </w:tc>
      </w:tr>
      <w:tr w:rsidR="00003C8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临界温度（℃）：</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临界压力（MPa）：</w:t>
            </w:r>
          </w:p>
        </w:tc>
      </w:tr>
      <w:tr w:rsidR="00003C8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燃</w:t>
            </w:r>
          </w:p>
          <w:p w:rsidR="00003C8B" w:rsidRDefault="00003C8B" w:rsidP="0090435F">
            <w:pPr>
              <w:spacing w:line="266" w:lineRule="exact"/>
              <w:rPr>
                <w:rFonts w:ascii="宋体" w:hAnsi="宋体"/>
              </w:rPr>
            </w:pPr>
            <w:r>
              <w:rPr>
                <w:rFonts w:ascii="宋体" w:hAnsi="宋体" w:hint="eastAsia"/>
              </w:rPr>
              <w:t>烧</w:t>
            </w:r>
          </w:p>
          <w:p w:rsidR="00003C8B" w:rsidRDefault="00003C8B" w:rsidP="0090435F">
            <w:pPr>
              <w:spacing w:line="266" w:lineRule="exact"/>
              <w:rPr>
                <w:rFonts w:ascii="宋体" w:hAnsi="宋体"/>
              </w:rPr>
            </w:pPr>
            <w:r>
              <w:rPr>
                <w:rFonts w:ascii="宋体" w:hAnsi="宋体" w:hint="eastAsia"/>
              </w:rPr>
              <w:t>爆</w:t>
            </w:r>
          </w:p>
          <w:p w:rsidR="00003C8B" w:rsidRDefault="00003C8B" w:rsidP="0090435F">
            <w:pPr>
              <w:spacing w:line="266" w:lineRule="exact"/>
              <w:rPr>
                <w:rFonts w:ascii="宋体" w:hAnsi="宋体"/>
              </w:rPr>
            </w:pPr>
            <w:r>
              <w:rPr>
                <w:rFonts w:ascii="宋体" w:hAnsi="宋体" w:hint="eastAsia"/>
              </w:rPr>
              <w:t>炸</w:t>
            </w:r>
          </w:p>
          <w:p w:rsidR="00003C8B" w:rsidRDefault="00003C8B" w:rsidP="0090435F">
            <w:pPr>
              <w:spacing w:line="266" w:lineRule="exact"/>
              <w:rPr>
                <w:rFonts w:ascii="宋体" w:hAnsi="宋体"/>
              </w:rPr>
            </w:pPr>
            <w:r>
              <w:rPr>
                <w:rFonts w:ascii="宋体" w:hAnsi="宋体" w:hint="eastAsia"/>
              </w:rPr>
              <w:t>危</w:t>
            </w:r>
          </w:p>
          <w:p w:rsidR="00003C8B" w:rsidRDefault="00003C8B" w:rsidP="0090435F">
            <w:pPr>
              <w:spacing w:line="266" w:lineRule="exact"/>
              <w:rPr>
                <w:rFonts w:ascii="宋体" w:hAnsi="宋体"/>
              </w:rPr>
            </w:pPr>
            <w:r>
              <w:rPr>
                <w:rFonts w:ascii="宋体" w:hAnsi="宋体" w:hint="eastAsia"/>
              </w:rPr>
              <w:t>险</w:t>
            </w:r>
          </w:p>
          <w:p w:rsidR="00003C8B" w:rsidRDefault="00003C8B" w:rsidP="0090435F">
            <w:pPr>
              <w:spacing w:line="26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闪点（℃）：-23</w:t>
            </w:r>
          </w:p>
        </w:tc>
      </w:tr>
      <w:tr w:rsidR="00003C8B" w:rsidTr="0090435F">
        <w:trPr>
          <w:cantSplit/>
          <w:jc w:val="center"/>
        </w:trPr>
        <w:tc>
          <w:tcPr>
            <w:tcW w:w="489" w:type="dxa"/>
            <w:vMerge/>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vertAlign w:val="superscript"/>
              </w:rPr>
            </w:pPr>
            <w:r>
              <w:rPr>
                <w:rFonts w:ascii="宋体" w:hAnsi="宋体" w:hint="eastAsia"/>
                <w:color w:val="000000"/>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爆炸上限（%）：无资料</w:t>
            </w:r>
          </w:p>
        </w:tc>
      </w:tr>
      <w:tr w:rsidR="00003C8B" w:rsidTr="0090435F">
        <w:trPr>
          <w:cantSplit/>
          <w:jc w:val="center"/>
        </w:trPr>
        <w:tc>
          <w:tcPr>
            <w:tcW w:w="489" w:type="dxa"/>
            <w:vMerge/>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最小点火能（mJ）：无资料</w:t>
            </w:r>
          </w:p>
        </w:tc>
      </w:tr>
      <w:tr w:rsidR="00003C8B" w:rsidTr="0090435F">
        <w:trPr>
          <w:cantSplit/>
          <w:jc w:val="center"/>
        </w:trPr>
        <w:tc>
          <w:tcPr>
            <w:tcW w:w="489" w:type="dxa"/>
            <w:vMerge/>
            <w:tcBorders>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 xml:space="preserve">稳定性： </w:t>
            </w:r>
          </w:p>
        </w:tc>
      </w:tr>
      <w:tr w:rsidR="00003C8B" w:rsidTr="0090435F">
        <w:trPr>
          <w:cantSplit/>
          <w:jc w:val="center"/>
        </w:trPr>
        <w:tc>
          <w:tcPr>
            <w:tcW w:w="489" w:type="dxa"/>
            <w:vMerge/>
            <w:tcBorders>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rPr>
            </w:pPr>
            <w:r>
              <w:rPr>
                <w:rFonts w:ascii="宋体" w:hAnsi="宋体" w:hint="eastAsia"/>
                <w:color w:val="000000"/>
              </w:rPr>
              <w:t xml:space="preserve">聚合危害：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color w:val="000000"/>
                <w:szCs w:val="18"/>
              </w:rPr>
            </w:pPr>
            <w:r>
              <w:rPr>
                <w:rFonts w:ascii="宋体" w:hAnsi="宋体" w:hint="eastAsia"/>
                <w:color w:val="000000"/>
                <w:szCs w:val="18"/>
              </w:rPr>
              <w:t>燃烧分解产物:一氧化碳、二氧化碳、硫化氢、氧化硫。</w:t>
            </w:r>
          </w:p>
        </w:tc>
      </w:tr>
      <w:tr w:rsidR="00003C8B" w:rsidTr="0090435F">
        <w:trPr>
          <w:cantSplit/>
          <w:jc w:val="center"/>
        </w:trPr>
        <w:tc>
          <w:tcPr>
            <w:tcW w:w="489" w:type="dxa"/>
            <w:vMerge/>
            <w:tcBorders>
              <w:left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避免接触的条件：</w:t>
            </w:r>
            <w:r>
              <w:rPr>
                <w:rFonts w:ascii="宋体" w:hAnsi="宋体" w:hint="eastAsia"/>
                <w:szCs w:val="18"/>
              </w:rPr>
              <w:t>在空气中缓慢分解。</w:t>
            </w:r>
            <w:r>
              <w:rPr>
                <w:rFonts w:ascii="宋体" w:hAnsi="宋体" w:hint="eastAsia"/>
              </w:rPr>
              <w:t xml:space="preserve">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szCs w:val="18"/>
              </w:rPr>
            </w:pPr>
            <w:r>
              <w:rPr>
                <w:rFonts w:ascii="宋体" w:hAnsi="宋体" w:hint="eastAsia"/>
                <w:szCs w:val="18"/>
              </w:rPr>
              <w:t>禁忌物：强氧化剂、酸类、酸酐、酰基氯、碱金属。</w:t>
            </w:r>
          </w:p>
        </w:tc>
      </w:tr>
      <w:tr w:rsidR="00003C8B"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szCs w:val="18"/>
              </w:rPr>
            </w:pPr>
            <w:r>
              <w:rPr>
                <w:rFonts w:ascii="宋体" w:hAnsi="宋体" w:hint="eastAsia"/>
                <w:szCs w:val="18"/>
              </w:rPr>
              <w:t>危险特性: 其蒸气与空气可形成爆炸性混合物，遇明火、高热极易燃烧爆炸。与氧化剂接触猛烈反应。受热分解或与酸类接触放出有毒气体。流速过快，容易产生和积聚静电。其蒸气比空气重，能在较低处扩散到相当远的地方，遇火源会着火回燃。若遇高热，容器内压增大，有开裂和爆炸的危险。</w:t>
            </w:r>
          </w:p>
        </w:tc>
      </w:tr>
      <w:tr w:rsidR="00003C8B" w:rsidTr="0090435F">
        <w:trPr>
          <w:cantSplit/>
          <w:jc w:val="center"/>
        </w:trPr>
        <w:tc>
          <w:tcPr>
            <w:tcW w:w="489" w:type="dxa"/>
            <w:vMerge/>
            <w:tcBorders>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003C8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毒</w:t>
            </w:r>
          </w:p>
          <w:p w:rsidR="00003C8B" w:rsidRDefault="00003C8B"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003C8B" w:rsidRDefault="00003C8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003C8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侵入途经：吸入、食入、经皮吸收。</w:t>
            </w:r>
          </w:p>
        </w:tc>
      </w:tr>
      <w:tr w:rsidR="00003C8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szCs w:val="18"/>
              </w:rPr>
              <w:t>如吸入或口服，对机体有害。蒸气或雾对眼和上呼吸道有刺激性。对皮肤有刺激性。接触后引起头痛、恶心和呕吐。</w:t>
            </w:r>
          </w:p>
        </w:tc>
      </w:tr>
      <w:tr w:rsidR="00003C8B" w:rsidTr="0090435F">
        <w:trPr>
          <w:cantSplit/>
          <w:jc w:val="center"/>
        </w:trPr>
        <w:tc>
          <w:tcPr>
            <w:tcW w:w="489" w:type="dxa"/>
            <w:tcBorders>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急</w:t>
            </w:r>
          </w:p>
          <w:p w:rsidR="00003C8B" w:rsidRDefault="00003C8B"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脱离现场至空气新鲜处。如呼吸困难，给输氧。就医。</w:t>
            </w:r>
            <w:r>
              <w:rPr>
                <w:rFonts w:ascii="宋体" w:hAnsi="宋体" w:hint="eastAsia"/>
              </w:rPr>
              <w:t xml:space="preserve">   ※食入: 饮足量温水，催吐。就医。</w:t>
            </w:r>
          </w:p>
        </w:tc>
      </w:tr>
      <w:tr w:rsidR="00003C8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防</w:t>
            </w:r>
          </w:p>
          <w:p w:rsidR="00003C8B" w:rsidRDefault="00003C8B"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工</w:t>
            </w:r>
            <w:r>
              <w:rPr>
                <w:rFonts w:ascii="宋体" w:hAnsi="宋体" w:hint="eastAsia"/>
                <w:szCs w:val="18"/>
              </w:rPr>
              <w:t>程控制：密闭操作，局部排风。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：戴橡胶手套。   ※其它：工作现场严禁吸烟。工作完毕，淋浴更衣。注意个人清洁卫生。 </w:t>
            </w:r>
          </w:p>
        </w:tc>
      </w:tr>
      <w:tr w:rsidR="00003C8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泄</w:t>
            </w:r>
          </w:p>
          <w:p w:rsidR="00003C8B" w:rsidRDefault="00003C8B" w:rsidP="0090435F">
            <w:pPr>
              <w:spacing w:line="266" w:lineRule="exact"/>
              <w:rPr>
                <w:rFonts w:ascii="宋体" w:hAnsi="宋体"/>
              </w:rPr>
            </w:pPr>
            <w:r>
              <w:rPr>
                <w:rFonts w:ascii="宋体" w:hAnsi="宋体" w:hint="eastAsia"/>
              </w:rPr>
              <w:t>漏</w:t>
            </w:r>
          </w:p>
          <w:p w:rsidR="00003C8B" w:rsidRDefault="00003C8B" w:rsidP="0090435F">
            <w:pPr>
              <w:spacing w:line="266" w:lineRule="exact"/>
              <w:rPr>
                <w:rFonts w:ascii="宋体" w:hAnsi="宋体"/>
              </w:rPr>
            </w:pPr>
            <w:r>
              <w:rPr>
                <w:rFonts w:ascii="宋体" w:hAnsi="宋体" w:hint="eastAsia"/>
              </w:rPr>
              <w:t>处</w:t>
            </w:r>
          </w:p>
          <w:p w:rsidR="00003C8B" w:rsidRDefault="00003C8B"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03C8B" w:rsidRDefault="00003C8B"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003C8B" w:rsidTr="0090435F">
        <w:trPr>
          <w:cantSplit/>
          <w:jc w:val="center"/>
        </w:trPr>
        <w:tc>
          <w:tcPr>
            <w:tcW w:w="489" w:type="dxa"/>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rPr>
            </w:pPr>
            <w:r>
              <w:rPr>
                <w:rFonts w:ascii="宋体" w:hAnsi="宋体" w:hint="eastAsia"/>
              </w:rPr>
              <w:t>储</w:t>
            </w:r>
          </w:p>
          <w:p w:rsidR="00003C8B" w:rsidRDefault="00003C8B"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003C8B" w:rsidRDefault="00003C8B" w:rsidP="0090435F">
            <w:pPr>
              <w:spacing w:line="266"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碱金属等分开存放，切忌混储。采用防爆型照明、通风设施。禁止使用易产生火花的机械设备和工具。储区应备有泄漏应急处理设备和合适的收容材料。</w:t>
            </w:r>
          </w:p>
          <w:p w:rsidR="00003C8B" w:rsidRDefault="00003C8B"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8B"/>
    <w:rsid w:val="00003C8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075AE-8DA5-4AD0-B210-F58CC002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03C8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3C8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Company>zyhq</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